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9E27E" w14:textId="77777777" w:rsidR="00D70290" w:rsidRPr="00DE3C38" w:rsidRDefault="00940A65" w:rsidP="005770C9">
      <w:pPr>
        <w:ind w:right="-54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noProof/>
          <w:sz w:val="22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3074A8" wp14:editId="22F7FA18">
                <wp:simplePos x="0" y="0"/>
                <wp:positionH relativeFrom="column">
                  <wp:posOffset>-4138</wp:posOffset>
                </wp:positionH>
                <wp:positionV relativeFrom="paragraph">
                  <wp:posOffset>-339115</wp:posOffset>
                </wp:positionV>
                <wp:extent cx="5719137" cy="339115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9137" cy="3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AAF23" w14:textId="650E5E3F" w:rsidR="00940A65" w:rsidRPr="00940A65" w:rsidRDefault="00940A65">
                            <w:pPr>
                              <w:ind w:right="-54"/>
                              <w:rPr>
                                <w:color w:val="00B050"/>
                              </w:rPr>
                            </w:pPr>
                            <w:r w:rsidRPr="00940A65">
                              <w:rPr>
                                <w:color w:val="00B050"/>
                              </w:rPr>
                              <w:t>Abstract</w:t>
                            </w:r>
                            <w:r>
                              <w:rPr>
                                <w:color w:val="00B050"/>
                              </w:rPr>
                              <w:t>,</w:t>
                            </w:r>
                            <w:r w:rsidRPr="00940A65">
                              <w:rPr>
                                <w:color w:val="00B050"/>
                              </w:rPr>
                              <w:t xml:space="preserve"> #MS6-PS</w:t>
                            </w:r>
                            <w:r w:rsidR="000165C5">
                              <w:rPr>
                                <w:color w:val="00B050"/>
                              </w:rPr>
                              <w:t>4</w:t>
                            </w:r>
                            <w:r w:rsidRPr="00940A65">
                              <w:rPr>
                                <w:color w:val="00B050"/>
                              </w:rPr>
                              <w:t>, AsCA2015, Kolkata, India</w:t>
                            </w:r>
                            <w:r>
                              <w:rPr>
                                <w:color w:val="00B050"/>
                              </w:rPr>
                              <w:t>, Dec. 6 (2015)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074A8" id="_x0000_t202" coordsize="21600,21600" o:spt="202" path="m0,0l0,21600,21600,21600,21600,0xe">
                <v:stroke joinstyle="miter"/>
                <v:path gradientshapeok="t" o:connecttype="rect"/>
              </v:shapetype>
              <v:shape id="_x30c6__x30ad__x30b9__x30c8__x0020_4" o:spid="_x0000_s1026" type="#_x0000_t202" style="position:absolute;left:0;text-align:left;margin-left:-.35pt;margin-top:-26.65pt;width:450.35pt;height:26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WFZYsCAABdBQAADgAAAGRycy9lMm9Eb2MueG1srFTBbtswDL0P2D8Iuq+Om2RdgzpFlqLDgKAt&#10;1g49K7LUGJNETVJiZ8cWKPYz+4B9T35klOykWbdLh11sinykyEdSJ6eNVmQlnK/AFDQ/6FEiDIey&#10;MncF/Xxz/uYdJT4wUzIFRhR0LTw9Hb9+dVLbkTiEBahSOIJBjB/VtqCLEOwoyzxfCM38AVhh0CjB&#10;aRbw6O6y0rEao2uVHfZ6b7MaXGkdcOE9as9aIx2n+FIKHi6l9CIQVVDMLaSvS995/GbjEza6c8wu&#10;Kt6lwf4hC80qg5fuQp2xwMjSVX+E0hV34EGGAw46AykrLlINWE3ee1bN9YJZkWpBcrzd0eT/X1h+&#10;sbpypCoLOqDEMI0t2jw8bu5/bO5/bh6+k0FkqLZ+hMBri9DQvIcGO73Ve1TGwhvpdPxjSQTtyPV6&#10;x69oAuGoHB7lx3n/iBKOtn7/OM+HMUz25G2dDx8EaBKFgjrsX6KVrWY+tNAtJF5m4LxSKvVQmd8U&#10;GLPViDQEnXcspE04SWGtRPRS5pOQSELKOyrS+ImpcmTFcHAY58KEVHKKi+iIknj3Sxw7fHRts3qJ&#10;884j3Qwm7Jx1ZcAllp6lXX7ZpixbPFK9V3cUQzNvugbPoVxjfx20O+ItP6+wCTPmwxVzuBTYUlz0&#10;cIkfqaAuKHQSJQtw3/6mj3icVbRSUuOSFdR/XTInKFEfDU7xcT4YxK1Mh8Hw6BAPbt8y37eYpZ4C&#10;tiPHJ8XyJEZ8UFtROtC3+B5M4q1oYobj3QUNW3Ea2tXH94SLySSBcA8tCzNzbXkMHemNI3bT3DJn&#10;uzkMOMEXsF1HNno2ji02ehqYLAPIKs1qJLhltSMedzhNe/fexEdi/5xQT6/i+BcAAAD//wMAUEsD&#10;BBQABgAIAAAAIQBHa6FU2gAAAAYBAAAPAAAAZHJzL2Rvd25yZXYueG1sTI/BTsMwDIbvSLxDZCRu&#10;WzLGBuuaTgjEFcQGSNy8xmsrGqdqsrW8Pd4JTpb1f/r9Od+MvlUn6mMT2MJsakARl8E1XFl43z1P&#10;7kHFhOywDUwWfijCpri8yDFzYeA3Om1TpaSEY4YW6pS6TOtY1uQxTkNHLNkh9B6TrH2lXY+DlPtW&#10;3xiz1B4blgs1dvRYU/m9PXoLHy+Hr89b81o9+UU3hNFo9itt7fXV+LAGlWhMfzCc9UUdCnHahyO7&#10;qFoLkzsBZSzmc1CSr4yR3/ZnUBe5/q9f/AIAAP//AwBQSwECLQAUAAYACAAAACEA5JnDwPsAAADh&#10;AQAAEwAAAAAAAAAAAAAAAAAAAAAAW0NvbnRlbnRfVHlwZXNdLnhtbFBLAQItABQABgAIAAAAIQAj&#10;smrh1wAAAJQBAAALAAAAAAAAAAAAAAAAACwBAABfcmVscy8ucmVsc1BLAQItABQABgAIAAAAIQAI&#10;hYVliwIAAF0FAAAOAAAAAAAAAAAAAAAAACwCAABkcnMvZTJvRG9jLnhtbFBLAQItABQABgAIAAAA&#10;IQBHa6FU2gAAAAYBAAAPAAAAAAAAAAAAAAAAAOMEAABkcnMvZG93bnJldi54bWxQSwUGAAAAAAQA&#10;BADzAAAA6gUAAAAA&#10;" filled="f" stroked="f">
                <v:textbox>
                  <w:txbxContent>
                    <w:p w14:paraId="792AAF23" w14:textId="650E5E3F" w:rsidR="00940A65" w:rsidRPr="00940A65" w:rsidRDefault="00940A65">
                      <w:pPr>
                        <w:ind w:right="-54"/>
                        <w:rPr>
                          <w:color w:val="00B050"/>
                        </w:rPr>
                      </w:pPr>
                      <w:r w:rsidRPr="00940A65">
                        <w:rPr>
                          <w:color w:val="00B050"/>
                        </w:rPr>
                        <w:t>Abstract</w:t>
                      </w:r>
                      <w:r>
                        <w:rPr>
                          <w:color w:val="00B050"/>
                        </w:rPr>
                        <w:t>,</w:t>
                      </w:r>
                      <w:r w:rsidRPr="00940A65">
                        <w:rPr>
                          <w:color w:val="00B050"/>
                        </w:rPr>
                        <w:t xml:space="preserve"> #MS6-PS</w:t>
                      </w:r>
                      <w:r w:rsidR="000165C5">
                        <w:rPr>
                          <w:color w:val="00B050"/>
                        </w:rPr>
                        <w:t>4</w:t>
                      </w:r>
                      <w:r w:rsidRPr="00940A65">
                        <w:rPr>
                          <w:color w:val="00B050"/>
                        </w:rPr>
                        <w:t>, AsCA2015, Kolkata, India</w:t>
                      </w:r>
                      <w:r>
                        <w:rPr>
                          <w:color w:val="00B050"/>
                        </w:rPr>
                        <w:t>, Dec. 6 (2015)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0"/>
      </w:tblGrid>
      <w:tr w:rsidR="00D70290" w:rsidRPr="00BF108E" w14:paraId="57775013" w14:textId="77777777" w:rsidTr="00F93FCE">
        <w:trPr>
          <w:trHeight w:val="13209"/>
        </w:trPr>
        <w:tc>
          <w:tcPr>
            <w:tcW w:w="5000" w:type="pct"/>
          </w:tcPr>
          <w:p w14:paraId="5322B684" w14:textId="77777777" w:rsidR="00D70290" w:rsidRDefault="000C430A" w:rsidP="00D70290">
            <w:pPr>
              <w:pStyle w:val="a7"/>
              <w:spacing w:before="0" w:line="240" w:lineRule="auto"/>
              <w:jc w:val="both"/>
              <w:rPr>
                <w:rFonts w:ascii="Arial" w:eastAsia="Batang" w:hAnsi="Arial" w:cs="Arial"/>
                <w:b/>
                <w:bCs/>
                <w:strike w:val="0"/>
                <w:color w:val="auto"/>
                <w:kern w:val="2"/>
                <w:sz w:val="28"/>
                <w:szCs w:val="28"/>
                <w:lang w:val="en-US" w:eastAsia="ko-KR"/>
              </w:rPr>
            </w:pPr>
            <w:r w:rsidRPr="000C430A">
              <w:rPr>
                <w:rFonts w:ascii="Arial" w:eastAsia="Batang" w:hAnsi="Arial" w:cs="Arial"/>
                <w:b/>
                <w:bCs/>
                <w:strike w:val="0"/>
                <w:color w:val="auto"/>
                <w:kern w:val="2"/>
                <w:sz w:val="28"/>
                <w:szCs w:val="28"/>
                <w:lang w:val="en-US" w:eastAsia="ko-KR"/>
              </w:rPr>
              <w:t>Multipl</w:t>
            </w:r>
            <w:r w:rsidR="0077573C">
              <w:rPr>
                <w:rFonts w:ascii="Arial" w:eastAsia="Batang" w:hAnsi="Arial" w:cs="Arial"/>
                <w:b/>
                <w:bCs/>
                <w:strike w:val="0"/>
                <w:color w:val="auto"/>
                <w:kern w:val="2"/>
                <w:sz w:val="28"/>
                <w:szCs w:val="28"/>
                <w:lang w:val="en-US" w:eastAsia="ko-KR"/>
              </w:rPr>
              <w:t>e</w:t>
            </w:r>
            <w:r w:rsidRPr="000C430A">
              <w:rPr>
                <w:rFonts w:ascii="Arial" w:eastAsia="Batang" w:hAnsi="Arial" w:cs="Arial"/>
                <w:b/>
                <w:bCs/>
                <w:strike w:val="0"/>
                <w:color w:val="auto"/>
                <w:kern w:val="2"/>
                <w:sz w:val="28"/>
                <w:szCs w:val="28"/>
                <w:lang w:val="en-US" w:eastAsia="ko-KR"/>
              </w:rPr>
              <w:t xml:space="preserve"> two-dimensional X-ray </w:t>
            </w:r>
            <w:r w:rsidR="0077573C">
              <w:rPr>
                <w:rFonts w:ascii="Arial" w:eastAsia="Batang" w:hAnsi="Arial" w:cs="Arial"/>
                <w:b/>
                <w:bCs/>
                <w:strike w:val="0"/>
                <w:color w:val="auto"/>
                <w:kern w:val="2"/>
                <w:sz w:val="28"/>
                <w:szCs w:val="28"/>
                <w:lang w:val="en-US" w:eastAsia="ko-KR"/>
              </w:rPr>
              <w:t>detecting system</w:t>
            </w:r>
            <w:r w:rsidRPr="000C430A">
              <w:rPr>
                <w:rFonts w:ascii="Arial" w:eastAsia="Batang" w:hAnsi="Arial" w:cs="Arial"/>
                <w:b/>
                <w:bCs/>
                <w:strike w:val="0"/>
                <w:color w:val="auto"/>
                <w:kern w:val="2"/>
                <w:sz w:val="28"/>
                <w:szCs w:val="28"/>
                <w:lang w:val="en-US" w:eastAsia="ko-KR"/>
              </w:rPr>
              <w:t xml:space="preserve"> on a powder diffraction </w:t>
            </w:r>
            <w:proofErr w:type="spellStart"/>
            <w:r w:rsidRPr="000C430A">
              <w:rPr>
                <w:rFonts w:ascii="Arial" w:eastAsia="Batang" w:hAnsi="Arial" w:cs="Arial"/>
                <w:b/>
                <w:bCs/>
                <w:strike w:val="0"/>
                <w:color w:val="auto"/>
                <w:kern w:val="2"/>
                <w:sz w:val="28"/>
                <w:szCs w:val="28"/>
                <w:lang w:val="en-US" w:eastAsia="ko-KR"/>
              </w:rPr>
              <w:t>beamline</w:t>
            </w:r>
            <w:proofErr w:type="spellEnd"/>
            <w:r w:rsidRPr="000C430A">
              <w:rPr>
                <w:rFonts w:ascii="Arial" w:eastAsia="Batang" w:hAnsi="Arial" w:cs="Arial"/>
                <w:b/>
                <w:bCs/>
                <w:strike w:val="0"/>
                <w:color w:val="auto"/>
                <w:kern w:val="2"/>
                <w:sz w:val="28"/>
                <w:szCs w:val="28"/>
                <w:lang w:val="en-US" w:eastAsia="ko-KR"/>
              </w:rPr>
              <w:t xml:space="preserve"> BL5S2 at </w:t>
            </w:r>
            <w:proofErr w:type="spellStart"/>
            <w:r w:rsidRPr="000C430A">
              <w:rPr>
                <w:rFonts w:ascii="Arial" w:eastAsia="Batang" w:hAnsi="Arial" w:cs="Arial"/>
                <w:b/>
                <w:bCs/>
                <w:strike w:val="0"/>
                <w:color w:val="auto"/>
                <w:kern w:val="2"/>
                <w:sz w:val="28"/>
                <w:szCs w:val="28"/>
                <w:lang w:val="en-US" w:eastAsia="ko-KR"/>
              </w:rPr>
              <w:t>AichiSR</w:t>
            </w:r>
            <w:proofErr w:type="spellEnd"/>
          </w:p>
          <w:p w14:paraId="75C0CF60" w14:textId="77777777" w:rsidR="000C430A" w:rsidRPr="00177439" w:rsidRDefault="000C430A" w:rsidP="00D70290">
            <w:pPr>
              <w:pStyle w:val="a7"/>
              <w:spacing w:before="0" w:line="240" w:lineRule="auto"/>
              <w:jc w:val="both"/>
              <w:rPr>
                <w:rFonts w:eastAsia="Batang"/>
                <w:strike w:val="0"/>
                <w:kern w:val="2"/>
                <w:szCs w:val="22"/>
                <w:u w:val="single"/>
                <w:lang w:val="en-US" w:eastAsia="ko-KR"/>
              </w:rPr>
            </w:pPr>
          </w:p>
          <w:p w14:paraId="00E08586" w14:textId="77777777" w:rsidR="00D70290" w:rsidRPr="00177439" w:rsidRDefault="00E2092F" w:rsidP="00D70290">
            <w:pPr>
              <w:pStyle w:val="a7"/>
              <w:spacing w:before="0" w:line="240" w:lineRule="auto"/>
              <w:jc w:val="both"/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Batang"/>
                <w:strike w:val="0"/>
                <w:kern w:val="2"/>
                <w:sz w:val="24"/>
                <w:szCs w:val="24"/>
                <w:u w:val="single"/>
                <w:lang w:val="en-US" w:eastAsia="ko-KR"/>
              </w:rPr>
              <w:t>Takashi Ida</w:t>
            </w:r>
            <w:r w:rsidR="00D70290" w:rsidRPr="000165C5"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1</w:t>
            </w:r>
            <w:r w:rsidRPr="000165C5"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,2</w:t>
            </w:r>
            <w:r w:rsidR="00D70290" w:rsidRPr="00177439">
              <w:rPr>
                <w:strike w:val="0"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Shoki</w:t>
            </w:r>
            <w:proofErr w:type="spellEnd"/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 xml:space="preserve"> Ono</w:t>
            </w:r>
            <w:r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1</w:t>
            </w:r>
            <w:r w:rsidRPr="00177439">
              <w:rPr>
                <w:strike w:val="0"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C430A"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Daiki</w:t>
            </w:r>
            <w:proofErr w:type="spellEnd"/>
            <w:r w:rsidR="000C430A"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 xml:space="preserve"> Hattan</w:t>
            </w:r>
            <w:r w:rsidR="000C430A"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1</w:t>
            </w:r>
            <w:r w:rsidR="000C430A" w:rsidRPr="00177439">
              <w:rPr>
                <w:strike w:val="0"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Kento</w:t>
            </w:r>
            <w:proofErr w:type="spellEnd"/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 xml:space="preserve"> Wachi</w:t>
            </w:r>
            <w:r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1</w:t>
            </w:r>
            <w:r w:rsidRPr="00177439">
              <w:rPr>
                <w:strike w:val="0"/>
                <w:kern w:val="2"/>
                <w:sz w:val="24"/>
                <w:szCs w:val="24"/>
                <w:lang w:val="en-US"/>
              </w:rPr>
              <w:t xml:space="preserve">, </w:t>
            </w:r>
            <w:r w:rsidR="000C430A">
              <w:rPr>
                <w:strike w:val="0"/>
                <w:kern w:val="2"/>
                <w:sz w:val="24"/>
                <w:szCs w:val="24"/>
                <w:lang w:val="en-US"/>
              </w:rPr>
              <w:t>Shoji Tachiki</w:t>
            </w:r>
            <w:r w:rsidR="000C430A"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2</w:t>
            </w:r>
            <w:r w:rsidR="000C430A">
              <w:rPr>
                <w:strike w:val="0"/>
                <w:kern w:val="2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Yu</w:t>
            </w:r>
            <w:r w:rsidR="000C430A"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-</w:t>
            </w:r>
            <w:proofErr w:type="spellStart"/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ki</w:t>
            </w:r>
            <w:proofErr w:type="spellEnd"/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 xml:space="preserve"> Nakanishi</w:t>
            </w:r>
            <w:r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2</w:t>
            </w:r>
            <w:r w:rsidRPr="00177439">
              <w:rPr>
                <w:strike w:val="0"/>
                <w:kern w:val="2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Yasuhiro Sakuma</w:t>
            </w:r>
            <w:r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2</w:t>
            </w:r>
            <w:r w:rsidRPr="00177439">
              <w:rPr>
                <w:strike w:val="0"/>
                <w:kern w:val="2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Hiroyuki Asakura</w:t>
            </w:r>
            <w:r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2,3</w:t>
            </w:r>
            <w:r w:rsidRPr="00177439">
              <w:rPr>
                <w:strike w:val="0"/>
                <w:kern w:val="2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Masao Tabuchi</w:t>
            </w:r>
            <w:r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2,3</w:t>
            </w:r>
            <w:r w:rsidRPr="00177439">
              <w:rPr>
                <w:strike w:val="0"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Nobuhisa</w:t>
            </w:r>
            <w:proofErr w:type="spellEnd"/>
            <w:r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 xml:space="preserve"> Watanabe</w:t>
            </w:r>
            <w:r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2,3</w:t>
            </w:r>
            <w:r w:rsidR="008B3849" w:rsidRPr="00177439">
              <w:rPr>
                <w:strike w:val="0"/>
                <w:kern w:val="2"/>
                <w:sz w:val="24"/>
                <w:szCs w:val="24"/>
                <w:lang w:val="en-US"/>
              </w:rPr>
              <w:t xml:space="preserve">, </w:t>
            </w:r>
            <w:r w:rsidR="008B3849">
              <w:rPr>
                <w:strike w:val="0"/>
                <w:kern w:val="2"/>
                <w:sz w:val="24"/>
                <w:szCs w:val="24"/>
                <w:lang w:val="en-US"/>
              </w:rPr>
              <w:t>Akiko Nozaki</w:t>
            </w:r>
            <w:r w:rsidR="008B3849" w:rsidRPr="0043250F"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2</w:t>
            </w:r>
            <w:r w:rsidR="008B3849">
              <w:rPr>
                <w:strike w:val="0"/>
                <w:kern w:val="2"/>
                <w:sz w:val="24"/>
                <w:szCs w:val="24"/>
                <w:lang w:val="en-US"/>
              </w:rPr>
              <w:t>, Akio Wada</w:t>
            </w:r>
            <w:r w:rsidR="008B3849" w:rsidRPr="0043250F">
              <w:rPr>
                <w:strike w:val="0"/>
                <w:kern w:val="2"/>
                <w:sz w:val="24"/>
                <w:szCs w:val="24"/>
                <w:vertAlign w:val="superscript"/>
                <w:lang w:val="en-US"/>
              </w:rPr>
              <w:t>2</w:t>
            </w:r>
            <w:r w:rsidRPr="00177439">
              <w:rPr>
                <w:strike w:val="0"/>
                <w:kern w:val="2"/>
                <w:sz w:val="24"/>
                <w:szCs w:val="24"/>
                <w:lang w:val="en-US"/>
              </w:rPr>
              <w:t xml:space="preserve"> </w:t>
            </w:r>
            <w:r w:rsidR="00D70290" w:rsidRPr="00177439"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 xml:space="preserve">and </w:t>
            </w:r>
            <w:r w:rsidR="000C430A"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Shin-</w:t>
            </w:r>
            <w:proofErr w:type="spellStart"/>
            <w:r w:rsidR="000C430A"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>ichi</w:t>
            </w:r>
            <w:proofErr w:type="spellEnd"/>
            <w:r w:rsidR="000C430A">
              <w:rPr>
                <w:rFonts w:eastAsia="Batang"/>
                <w:strike w:val="0"/>
                <w:kern w:val="2"/>
                <w:sz w:val="24"/>
                <w:szCs w:val="24"/>
                <w:lang w:val="en-US" w:eastAsia="ko-KR"/>
              </w:rPr>
              <w:t xml:space="preserve"> Towata</w:t>
            </w:r>
            <w:r w:rsidR="00D70290" w:rsidRPr="00177439">
              <w:rPr>
                <w:rFonts w:eastAsia="Batang"/>
                <w:strike w:val="0"/>
                <w:kern w:val="2"/>
                <w:sz w:val="24"/>
                <w:szCs w:val="24"/>
                <w:vertAlign w:val="superscript"/>
                <w:lang w:val="en-US" w:eastAsia="ko-KR"/>
              </w:rPr>
              <w:t xml:space="preserve">2 </w:t>
            </w:r>
            <w:bookmarkStart w:id="0" w:name="_GoBack"/>
            <w:bookmarkEnd w:id="0"/>
          </w:p>
          <w:p w14:paraId="406F0BAB" w14:textId="77777777" w:rsidR="00D70290" w:rsidRPr="00D70290" w:rsidRDefault="00D70290" w:rsidP="00D70290">
            <w:pPr>
              <w:snapToGrid w:val="0"/>
              <w:ind w:left="2" w:right="-54"/>
              <w:rPr>
                <w:rFonts w:ascii="Times New Roman" w:eastAsia="Batang" w:hAnsi="Times New Roman"/>
                <w:i/>
                <w:iCs/>
                <w:sz w:val="22"/>
                <w:vertAlign w:val="superscript"/>
              </w:rPr>
            </w:pPr>
          </w:p>
          <w:p w14:paraId="7F1F7C7B" w14:textId="77777777" w:rsidR="00D70290" w:rsidRPr="00D70290" w:rsidRDefault="00D70290" w:rsidP="00D70290">
            <w:pPr>
              <w:snapToGrid w:val="0"/>
              <w:ind w:left="2" w:right="-54"/>
              <w:rPr>
                <w:rFonts w:ascii="Times New Roman" w:eastAsia="Batang" w:hAnsi="Times New Roman"/>
                <w:i/>
                <w:iCs/>
                <w:sz w:val="22"/>
              </w:rPr>
            </w:pPr>
            <w:r w:rsidRPr="00BF108E">
              <w:rPr>
                <w:rFonts w:ascii="Times New Roman" w:hAnsi="Times New Roman"/>
                <w:i/>
                <w:iCs/>
                <w:sz w:val="22"/>
                <w:vertAlign w:val="superscript"/>
              </w:rPr>
              <w:t>1</w:t>
            </w:r>
            <w:r w:rsidR="00E2092F">
              <w:rPr>
                <w:rFonts w:ascii="Times New Roman" w:eastAsia="Batang" w:hAnsi="Times New Roman"/>
                <w:i/>
                <w:iCs/>
                <w:sz w:val="22"/>
              </w:rPr>
              <w:t>Advanced Ceramics Research Center</w:t>
            </w:r>
            <w:r w:rsidRPr="00BF108E">
              <w:rPr>
                <w:rFonts w:ascii="Times New Roman" w:hAnsi="Times New Roman"/>
                <w:i/>
                <w:iCs/>
                <w:sz w:val="22"/>
              </w:rPr>
              <w:t xml:space="preserve">, </w:t>
            </w:r>
            <w:r w:rsidR="00E2092F">
              <w:rPr>
                <w:rFonts w:ascii="Times New Roman" w:hAnsi="Times New Roman"/>
                <w:i/>
                <w:iCs/>
                <w:sz w:val="22"/>
              </w:rPr>
              <w:t>Nagoya Institute of Technology</w:t>
            </w:r>
            <w:r w:rsidRPr="00BF108E">
              <w:rPr>
                <w:rFonts w:ascii="Times New Roman" w:hAnsi="Times New Roman"/>
                <w:i/>
                <w:iCs/>
                <w:sz w:val="22"/>
              </w:rPr>
              <w:t xml:space="preserve">, </w:t>
            </w:r>
            <w:proofErr w:type="spellStart"/>
            <w:r w:rsidR="000C430A">
              <w:rPr>
                <w:rFonts w:ascii="Times New Roman" w:hAnsi="Times New Roman"/>
                <w:i/>
                <w:iCs/>
                <w:sz w:val="22"/>
              </w:rPr>
              <w:t>Asahigaoka</w:t>
            </w:r>
            <w:proofErr w:type="spellEnd"/>
            <w:r w:rsidR="000C430A">
              <w:rPr>
                <w:rFonts w:ascii="Times New Roman" w:hAnsi="Times New Roman"/>
                <w:i/>
                <w:iCs/>
                <w:sz w:val="22"/>
              </w:rPr>
              <w:t xml:space="preserve">, </w:t>
            </w:r>
            <w:proofErr w:type="spellStart"/>
            <w:r w:rsidR="00E2092F">
              <w:rPr>
                <w:rFonts w:ascii="Times New Roman" w:eastAsia="Batang" w:hAnsi="Times New Roman"/>
                <w:i/>
                <w:iCs/>
                <w:sz w:val="22"/>
              </w:rPr>
              <w:t>Tajimi</w:t>
            </w:r>
            <w:proofErr w:type="spellEnd"/>
            <w:r w:rsidR="00E2092F">
              <w:rPr>
                <w:rFonts w:ascii="Times New Roman" w:eastAsia="Batang" w:hAnsi="Times New Roman"/>
                <w:i/>
                <w:iCs/>
                <w:sz w:val="22"/>
              </w:rPr>
              <w:t>, Gifu</w:t>
            </w:r>
            <w:r w:rsidRPr="00D70290">
              <w:rPr>
                <w:rFonts w:ascii="Times New Roman" w:eastAsia="Batang" w:hAnsi="Times New Roman"/>
                <w:i/>
                <w:iCs/>
                <w:sz w:val="22"/>
              </w:rPr>
              <w:t xml:space="preserve"> </w:t>
            </w:r>
            <w:r w:rsidR="00E2092F">
              <w:rPr>
                <w:rFonts w:ascii="Times New Roman" w:eastAsia="Batang" w:hAnsi="Times New Roman"/>
                <w:i/>
                <w:iCs/>
                <w:sz w:val="22"/>
              </w:rPr>
              <w:t>507-</w:t>
            </w:r>
            <w:proofErr w:type="gramStart"/>
            <w:r w:rsidR="00E2092F">
              <w:rPr>
                <w:rFonts w:ascii="Times New Roman" w:eastAsia="Batang" w:hAnsi="Times New Roman"/>
                <w:i/>
                <w:iCs/>
                <w:sz w:val="22"/>
              </w:rPr>
              <w:t>0071</w:t>
            </w:r>
            <w:r w:rsidRPr="00D70290">
              <w:rPr>
                <w:rFonts w:ascii="Times New Roman" w:eastAsia="Batang" w:hAnsi="Times New Roman"/>
                <w:i/>
                <w:iCs/>
                <w:sz w:val="22"/>
              </w:rPr>
              <w:t>,</w:t>
            </w:r>
            <w:r w:rsidR="00E2092F">
              <w:rPr>
                <w:rFonts w:ascii="Times New Roman" w:eastAsia="Batang" w:hAnsi="Times New Roman"/>
                <w:i/>
                <w:iCs/>
                <w:sz w:val="22"/>
              </w:rPr>
              <w:t>Japan</w:t>
            </w:r>
            <w:proofErr w:type="gramEnd"/>
            <w:r w:rsidRPr="00D70290">
              <w:rPr>
                <w:rFonts w:ascii="Times New Roman" w:eastAsia="Batang" w:hAnsi="Times New Roman"/>
                <w:i/>
                <w:iCs/>
                <w:sz w:val="22"/>
              </w:rPr>
              <w:t>.</w:t>
            </w:r>
          </w:p>
          <w:p w14:paraId="75F76C6C" w14:textId="77777777" w:rsidR="000C430A" w:rsidRDefault="000C430A" w:rsidP="000C430A">
            <w:pPr>
              <w:snapToGrid w:val="0"/>
              <w:ind w:left="2" w:right="-54"/>
              <w:rPr>
                <w:rFonts w:ascii="Times New Roman" w:eastAsia="Batang" w:hAnsi="Times New Roman"/>
                <w:i/>
                <w:iCs/>
                <w:sz w:val="22"/>
              </w:rPr>
            </w:pPr>
            <w:r w:rsidRPr="00BF108E">
              <w:rPr>
                <w:rFonts w:ascii="Times New Roman" w:hAnsi="Times New Roman"/>
                <w:i/>
                <w:iCs/>
                <w:sz w:val="22"/>
                <w:vertAlign w:val="superscript"/>
              </w:rPr>
              <w:t>2</w:t>
            </w:r>
            <w:r>
              <w:rPr>
                <w:rFonts w:ascii="Times New Roman" w:eastAsia="Batang" w:hAnsi="Times New Roman"/>
                <w:i/>
                <w:iCs/>
                <w:sz w:val="22"/>
              </w:rPr>
              <w:t xml:space="preserve">Aichi Synchrotron Radiation Center, </w:t>
            </w:r>
            <w:proofErr w:type="spellStart"/>
            <w:r>
              <w:rPr>
                <w:rFonts w:ascii="Times New Roman" w:eastAsia="Batang" w:hAnsi="Times New Roman"/>
                <w:i/>
                <w:iCs/>
                <w:sz w:val="22"/>
              </w:rPr>
              <w:t>Minamiyamaguchi-cho</w:t>
            </w:r>
            <w:proofErr w:type="spellEnd"/>
            <w:r>
              <w:rPr>
                <w:rFonts w:ascii="Times New Roman" w:eastAsia="Batang" w:hAnsi="Times New Roman"/>
                <w:i/>
                <w:iCs/>
                <w:sz w:val="22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i/>
                <w:iCs/>
                <w:sz w:val="22"/>
              </w:rPr>
              <w:t>Seto</w:t>
            </w:r>
            <w:proofErr w:type="spellEnd"/>
            <w:r>
              <w:rPr>
                <w:rFonts w:ascii="Times New Roman" w:eastAsia="Batang" w:hAnsi="Times New Roman"/>
                <w:i/>
                <w:iCs/>
                <w:sz w:val="22"/>
              </w:rPr>
              <w:t>, Aichi 489-0965</w:t>
            </w:r>
            <w:r w:rsidRPr="00D70290">
              <w:rPr>
                <w:rFonts w:ascii="Times New Roman" w:eastAsia="Batang" w:hAnsi="Times New Roman"/>
                <w:i/>
                <w:iCs/>
                <w:sz w:val="22"/>
              </w:rPr>
              <w:t xml:space="preserve">, </w:t>
            </w:r>
            <w:r>
              <w:rPr>
                <w:rFonts w:ascii="Times New Roman" w:eastAsia="Batang" w:hAnsi="Times New Roman"/>
                <w:i/>
                <w:iCs/>
                <w:sz w:val="22"/>
              </w:rPr>
              <w:t>Japan</w:t>
            </w:r>
            <w:r w:rsidRPr="00D70290">
              <w:rPr>
                <w:rFonts w:ascii="Times New Roman" w:eastAsia="Batang" w:hAnsi="Times New Roman"/>
                <w:i/>
                <w:iCs/>
                <w:sz w:val="22"/>
              </w:rPr>
              <w:t xml:space="preserve">. </w:t>
            </w:r>
          </w:p>
          <w:p w14:paraId="3007613F" w14:textId="77777777" w:rsidR="000C430A" w:rsidRDefault="000C430A" w:rsidP="000C430A">
            <w:pPr>
              <w:snapToGrid w:val="0"/>
              <w:ind w:left="2" w:right="-54"/>
              <w:rPr>
                <w:rFonts w:ascii="Times New Roman" w:eastAsia="Batang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vertAlign w:val="superscript"/>
              </w:rPr>
              <w:t>3</w:t>
            </w:r>
            <w:r>
              <w:rPr>
                <w:rFonts w:ascii="Times New Roman" w:eastAsia="Batang" w:hAnsi="Times New Roman"/>
                <w:i/>
                <w:iCs/>
                <w:sz w:val="22"/>
              </w:rPr>
              <w:t xml:space="preserve">Nagoya University Synchrotron Radiation </w:t>
            </w:r>
            <w:proofErr w:type="spellStart"/>
            <w:r>
              <w:rPr>
                <w:rFonts w:ascii="Times New Roman" w:eastAsia="Batang" w:hAnsi="Times New Roman"/>
                <w:i/>
                <w:iCs/>
                <w:sz w:val="22"/>
              </w:rPr>
              <w:t>Resarch</w:t>
            </w:r>
            <w:proofErr w:type="spellEnd"/>
            <w:r>
              <w:rPr>
                <w:rFonts w:ascii="Times New Roman" w:eastAsia="Batang" w:hAnsi="Times New Roman"/>
                <w:i/>
                <w:iCs/>
                <w:sz w:val="22"/>
              </w:rPr>
              <w:t xml:space="preserve"> Center, Nagoya University, Chikusa-</w:t>
            </w:r>
            <w:proofErr w:type="spellStart"/>
            <w:r>
              <w:rPr>
                <w:rFonts w:ascii="Times New Roman" w:eastAsia="Batang" w:hAnsi="Times New Roman"/>
                <w:i/>
                <w:iCs/>
                <w:sz w:val="22"/>
              </w:rPr>
              <w:t>ku</w:t>
            </w:r>
            <w:proofErr w:type="spellEnd"/>
            <w:r>
              <w:rPr>
                <w:rFonts w:ascii="Times New Roman" w:eastAsia="Batang" w:hAnsi="Times New Roman"/>
                <w:i/>
                <w:iCs/>
                <w:sz w:val="22"/>
              </w:rPr>
              <w:t>, Nagoya 464-8601, Japan</w:t>
            </w:r>
            <w:r w:rsidRPr="00D70290">
              <w:rPr>
                <w:rFonts w:ascii="Times New Roman" w:eastAsia="Batang" w:hAnsi="Times New Roman"/>
                <w:i/>
                <w:iCs/>
                <w:sz w:val="22"/>
              </w:rPr>
              <w:t xml:space="preserve">. </w:t>
            </w:r>
          </w:p>
          <w:p w14:paraId="262A8B06" w14:textId="77777777" w:rsidR="000C430A" w:rsidRDefault="000C430A" w:rsidP="00D70290">
            <w:pPr>
              <w:snapToGrid w:val="0"/>
              <w:ind w:left="2" w:right="-54"/>
              <w:rPr>
                <w:rFonts w:ascii="Times New Roman" w:eastAsia="Batang" w:hAnsi="Times New Roman"/>
                <w:iCs/>
                <w:sz w:val="22"/>
              </w:rPr>
            </w:pPr>
          </w:p>
          <w:p w14:paraId="4924368D" w14:textId="77777777" w:rsidR="00D70290" w:rsidRPr="00D70290" w:rsidRDefault="00D70290" w:rsidP="00D70290">
            <w:pPr>
              <w:snapToGrid w:val="0"/>
              <w:ind w:left="2" w:right="-54"/>
              <w:rPr>
                <w:rFonts w:ascii="Times New Roman" w:eastAsia="Batang" w:hAnsi="Times New Roman"/>
                <w:iCs/>
                <w:sz w:val="22"/>
              </w:rPr>
            </w:pPr>
            <w:r w:rsidRPr="00D70290">
              <w:rPr>
                <w:rFonts w:ascii="Times New Roman" w:eastAsia="Batang" w:hAnsi="Times New Roman"/>
                <w:iCs/>
                <w:sz w:val="22"/>
              </w:rPr>
              <w:t xml:space="preserve">E-mail: </w:t>
            </w:r>
            <w:r w:rsidR="000C430A">
              <w:rPr>
                <w:rFonts w:ascii="Times New Roman" w:eastAsia="Batang" w:hAnsi="Times New Roman"/>
                <w:iCs/>
                <w:sz w:val="22"/>
                <w:u w:val="single"/>
              </w:rPr>
              <w:t>ida.takashi@nitech.ac.jp</w:t>
            </w:r>
            <w:r w:rsidRPr="00D70290">
              <w:rPr>
                <w:rFonts w:ascii="Times New Roman" w:eastAsia="Batang" w:hAnsi="Times New Roman"/>
                <w:iCs/>
                <w:sz w:val="22"/>
              </w:rPr>
              <w:t xml:space="preserve"> </w:t>
            </w:r>
          </w:p>
          <w:p w14:paraId="0D4DA31B" w14:textId="77777777" w:rsidR="00324F63" w:rsidRPr="000C71DD" w:rsidRDefault="00940A65" w:rsidP="000C71DD">
            <w:pPr>
              <w:pStyle w:val="a5"/>
              <w:spacing w:before="240"/>
              <w:ind w:right="0"/>
              <w:rPr>
                <w:rFonts w:eastAsia="ＭＳ 明朝" w:cs="ＭＳ 明朝"/>
                <w:kern w:val="2"/>
                <w:sz w:val="22"/>
                <w:szCs w:val="22"/>
                <w:lang w:val="en-US" w:eastAsia="ja-JP"/>
              </w:rPr>
            </w:pPr>
            <w:r>
              <w:rPr>
                <w:noProof/>
                <w:lang w:val="en-US" w:eastAsia="ja-JP"/>
              </w:rPr>
              <w:drawing>
                <wp:anchor distT="0" distB="0" distL="114300" distR="114300" simplePos="0" relativeHeight="251656704" behindDoc="0" locked="0" layoutInCell="1" allowOverlap="1" wp14:anchorId="7494134D" wp14:editId="6FB55958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2667000</wp:posOffset>
                  </wp:positionV>
                  <wp:extent cx="2880995" cy="3175635"/>
                  <wp:effectExtent l="0" t="0" r="0" b="0"/>
                  <wp:wrapSquare wrapText="bothSides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995" cy="317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318639" wp14:editId="55F6F8EB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5841365</wp:posOffset>
                      </wp:positionV>
                      <wp:extent cx="2862580" cy="464185"/>
                      <wp:effectExtent l="3810" t="0" r="3810" b="635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258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2" seq="1"/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18639" id="Text_x0020_Box_x0020_3" o:spid="_x0000_s1027" type="#_x0000_t202" style="position:absolute;left:0;text-align:left;margin-left:222.3pt;margin-top:459.95pt;width:225.4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XTfbwCAADOBQAADgAAAGRycy9lMm9Eb2MueG1srFTbbtswDH0fsH8Q9O76UiW1jTpFG8fDgO4C&#10;tPsAxZZjobbkSkqcbti/j5KT1G0xYNimB0EX6pCHPOLl1b5r0Y4pzaXIcHgWYMREKSsuNhn+dl94&#10;MUbaUFHRVgqW4Sem8dXi/bvLoU9ZJBvZVkwhABE6HfoMN8b0qe/rsmEd1WeyZwIua6k6amCrNn6l&#10;6ADoXetHQTD3B6mqXsmSaQ2n+XiJFw6/rllpvtS1Zga1GYbYjJuVm9d29heXNN0o2je8PIRB/yKK&#10;jnIBTk9QOTUUbRV/A9XxUkkta3NWys6Xdc1L5jgAmzB4xeauoT1zXCA5uj+lSf8/2PLz7qtCvMpw&#10;hJGgHZTonu0NupF7dG6zM/Q6BaO7HszMHo6hyo6p7m9l+aCRkMuGig27VkoODaMVRBfal/7k6Yij&#10;Lch6+CQrcEO3Rjqgfa06mzpIBgJ0qNLTqTI2lBIOo3gezWK4KuGOzEkYz5wLmh5f90qbD0x2yC4y&#10;rKDyDp3ubrWx0dD0aGKdCVnwtnXVb8WLAzAcT8A3PLV3NgpXzB9JkKziVUw8Es1XHgny3LsulsSb&#10;F+HFLD/Pl8s8/Gn9hiRteFUxYd0chRWSPyvcQeKjJE7S0rLllYWzIWm1WS9bhXYUhF24cUjIxMx/&#10;GYZLAnB5RSmMSHATJV4xjy88UpCZl1wEsReEyU0yD0hC8uIlpVsu2L9TQkOGk1k0G8X0W26BG2+5&#10;0bTjBlpHy7sMxycjmloJrkTlSmsob8f1JBU2/OdUQLmPhXaCtRod1dpy8cCq+/167/5HCI2MPR60&#10;baW9ltUT6FlJkBsoE5ogLBqpvmM0QEPJsH7cUsUwaj8K+BNJSIjtQNONmm7W0w0VJUBl2GA0Lpdm&#10;7FrbXvFNA57GXyjkNfyjmjuJP0d1+H3QNBzTQ4OzXWm6d1bPbXjxCwAA//8DAFBLAwQUAAYACAAA&#10;ACEA9P5bOt8AAAALAQAADwAAAGRycy9kb3ducmV2LnhtbEyPy07DMBBF90j8gzVI7KhTSNs4jVOh&#10;Ij6AFomtk0zjqPY4ip0H/XrMCpYzc3Tn3OKwWMMmHHznSMJ6lQBDql3TUSvh8/z+lAHzQVGjjCOU&#10;8I0eDuX9XaHyxs30gdMptCyGkM+VBB1Cn3Pua41W+ZXrkeLt4garQhyHljeDmmO4Nfw5Sbbcqo7i&#10;B616PGqsr6fRSqhv41t27Kppvu2+dtWizeZCRsrHh+V1DyzgEv5g+NWP6lBGp8qN1HhmJKRpuo2o&#10;BLEWAlgkMrFJgVVxI14S4GXB/3cofwAAAP//AwBQSwECLQAUAAYACAAAACEA5JnDwPsAAADhAQAA&#10;EwAAAAAAAAAAAAAAAAAAAAAAW0NvbnRlbnRfVHlwZXNdLnhtbFBLAQItABQABgAIAAAAIQAjsmrh&#10;1wAAAJQBAAALAAAAAAAAAAAAAAAAACwBAABfcmVscy8ucmVsc1BLAQItABQABgAIAAAAIQBCVdN9&#10;vAIAAM4FAAAOAAAAAAAAAAAAAAAAACwCAABkcnMvZTJvRG9jLnhtbFBLAQItABQABgAIAAAAIQD0&#10;/ls63wAAAAsBAAAPAAAAAAAAAAAAAAAAABQFAABkcnMvZG93bnJldi54bWxQSwUGAAAAAAQABADz&#10;AAAAIAYAAAAA&#10;" filled="f" stroked="f">
                      <v:textbox inset=",7.2pt,,7.2pt">
                        <w:txbxContent/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B842C2" wp14:editId="7DE6022F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5556250</wp:posOffset>
                      </wp:positionV>
                      <wp:extent cx="45085" cy="132715"/>
                      <wp:effectExtent l="2540" t="6350" r="3175" b="635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 id="2">
                              <w:txbxContent>
                                <w:p w14:paraId="01B5ED08" w14:textId="77777777" w:rsidR="000C71DD" w:rsidRPr="00852D70" w:rsidRDefault="000C71DD" w:rsidP="00852D70">
                                  <w:pPr>
                                    <w:ind w:right="-54"/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</w:pPr>
                                  <w:proofErr w:type="spellStart"/>
                                  <w:r w:rsidRPr="00852D70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F</w:t>
                                  </w:r>
                                  <w:r w:rsidR="008561B3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F</w:t>
                                  </w:r>
                                  <w:r w:rsidRPr="00852D70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ig</w:t>
                                  </w:r>
                                  <w:proofErr w:type="spellEnd"/>
                                  <w:r w:rsidRPr="00852D70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. 1 Schematic illustrat</w:t>
                                  </w:r>
                                  <w:r w:rsidR="008561B3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i</w:t>
                                  </w:r>
                                  <w:r w:rsidRPr="00852D70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 xml:space="preserve">on of the powder diffraction measurement system on BL5S2, </w:t>
                                  </w:r>
                                  <w:proofErr w:type="spellStart"/>
                                  <w:r w:rsidRPr="00852D70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AichiSR</w:t>
                                  </w:r>
                                  <w:proofErr w:type="spellEnd"/>
                                  <w:r w:rsidR="00C34DA9"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842C2" id="Text_x0020_Box_x0020_4" o:spid="_x0000_s1028" type="#_x0000_t202" style="position:absolute;left:0;text-align:left;margin-left:349.2pt;margin-top:437.5pt;width:3.55pt;height:1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OndbECAAC+BQAADgAAAGRycy9lMm9Eb2MueG1srFRtb5swEP4+af/B8ncKpCYJqKRqQ5gmdS9S&#10;ux/ggAnWwGa2E+im/fedTZLSVpOmbf5g+eX83D13j+/qemgbdGBKcylSHF4EGDFRyJKLXYq/POTe&#10;EiNtqChpIwVL8SPT+Hr19s1V3yVsJmvZlEwhABE66bsU18Z0ie/romYt1ReyYwIuK6laamCrdn6p&#10;aA/obePPgmDu91KVnZIF0xpOs/ESrxx+VbHCfKoqzQxqUgyxGTcrN2/t7K+uaLJTtKt5cQyD/kUU&#10;LeUCnJ6hMmoo2iv+CqrlhZJaVuaikK0vq4oXzHEANmHwgs19TTvmuEBydHdOk/5/sMXHw2eFeAm1&#10;w0jQFkr0wAaDbuWAiM1O3+kEjO47MDMDHFtLy1R3d7L4qpGQ65qKHbtRSvY1oyVEF9qX/uTpiKMt&#10;yLb/IEtwQ/dGOqChUq0FhGQgQIcqPZ4rY0Mp4JBEwTLCqICb8HK2CCPngCant53S5h2TLbKLFCuo&#10;u8OmhzttbCw0OZlYV0LmvGlc7Rvx7AAMxxPwDE/tnY3BlfJHHMSb5WZJPDKbbzwSZJl3k6+JN8/D&#10;RZRdZut1Fv60fkOS1LwsmbBuTrIKyZ+V7SjwURBnYWnZ8NLC2ZC02m3XjUIHCrLO3TgmZGLmPw/D&#10;JQG4vKAUzkhwO4u9fL5ceCQnkRcvgqUXhPFtPA9ITLL8OaU7Lti/U0J9iuNoFo1S+i23wI3X3GjS&#10;cgONo+FtipdnI5pYAW5E6UprKG/G9SQVNvynVEC5T4V2crUKHbVqhu1w/BcAZqW8leUj6FdJEBiI&#10;FJoeLGqpvmPUQwNJsf62p4ph1LwX8AfikBDbcaYbNd1spxsqCoBKscFoXK7N2KX2neK7GjyNv07I&#10;G/g3FXeiforq+NugSThux4Zmu9B076ye2u7qFwAAAP//AwBQSwMEFAAGAAgAAAAhAOh62QrdAAAA&#10;CwEAAA8AAABkcnMvZG93bnJldi54bWxMj8tOxDAMRfdI/ENkJHZMCiLTB01HaBAfwIDENm0yTUXi&#10;VE36YL4es4Kl7aPrc+vD5h1bzBSHgBLudxkwg13QA/YSPt5f7wpgMSnUygU0Er5NhENzfVWrSocV&#10;38xySj2jEIyVkmBTGivOY2eNV3EXRoN0O4fJq0Tj1HM9qZXCveMPWbbnXg1IH6wazdGa7us0ewnd&#10;ZX4pjkO7rJf8M28368QZnZS3N9vzE7BktvQHw68+qUNDTm2YUUfmJOzL4pFQCUUuqBQReSYEsJY2&#10;pSiBNzX/36H5AQAA//8DAFBLAQItABQABgAIAAAAIQDkmcPA+wAAAOEBAAATAAAAAAAAAAAAAAAA&#10;AAAAAABbQ29udGVudF9UeXBlc10ueG1sUEsBAi0AFAAGAAgAAAAhACOyauHXAAAAlAEAAAsAAAAA&#10;AAAAAAAAAAAALAEAAF9yZWxzLy5yZWxzUEsBAi0AFAAGAAgAAAAhAFGTp3WxAgAAvgUAAA4AAAAA&#10;AAAAAAAAAAAALAIAAGRycy9lMm9Eb2MueG1sUEsBAi0AFAAGAAgAAAAhAOh62QrdAAAACwEAAA8A&#10;AAAAAAAAAAAAAAAACQUAAGRycy9kb3ducmV2LnhtbFBLBQYAAAAABAAEAPMAAAATBgAAAAA=&#10;" filled="f" stroked="f">
                      <v:textbox style="mso-next-textbox:#Text_x0020_Box_x0020_3" inset=",7.2pt,,7.2pt">
                        <w:txbxContent>
                          <w:p w14:paraId="01B5ED08" w14:textId="77777777" w:rsidR="000C71DD" w:rsidRPr="00852D70" w:rsidRDefault="000C71DD" w:rsidP="00852D70">
                            <w:pPr>
                              <w:ind w:right="-54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proofErr w:type="spellStart"/>
                            <w:r w:rsidRPr="00852D70">
                              <w:rPr>
                                <w:rFonts w:ascii="Times New Roman" w:hAnsi="Times New Roman"/>
                                <w:szCs w:val="20"/>
                              </w:rPr>
                              <w:t>F</w:t>
                            </w:r>
                            <w:r w:rsidR="008561B3">
                              <w:rPr>
                                <w:rFonts w:ascii="Times New Roman" w:hAnsi="Times New Roman"/>
                                <w:szCs w:val="20"/>
                              </w:rPr>
                              <w:t>F</w:t>
                            </w:r>
                            <w:r w:rsidRPr="00852D70">
                              <w:rPr>
                                <w:rFonts w:ascii="Times New Roman" w:hAnsi="Times New Roman"/>
                                <w:szCs w:val="20"/>
                              </w:rPr>
                              <w:t>ig</w:t>
                            </w:r>
                            <w:proofErr w:type="spellEnd"/>
                            <w:r w:rsidRPr="00852D70">
                              <w:rPr>
                                <w:rFonts w:ascii="Times New Roman" w:hAnsi="Times New Roman"/>
                                <w:szCs w:val="20"/>
                              </w:rPr>
                              <w:t>. 1 Schematic illustrat</w:t>
                            </w:r>
                            <w:r w:rsidR="008561B3">
                              <w:rPr>
                                <w:rFonts w:ascii="Times New Roman" w:hAnsi="Times New Roman"/>
                                <w:szCs w:val="20"/>
                              </w:rPr>
                              <w:t>i</w:t>
                            </w:r>
                            <w:r w:rsidRPr="00852D70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on of the powder diffraction measurement system on BL5S2, </w:t>
                            </w:r>
                            <w:proofErr w:type="spellStart"/>
                            <w:r w:rsidRPr="00852D70">
                              <w:rPr>
                                <w:rFonts w:ascii="Times New Roman" w:hAnsi="Times New Roman"/>
                                <w:szCs w:val="20"/>
                              </w:rPr>
                              <w:t>AichiSR</w:t>
                            </w:r>
                            <w:proofErr w:type="spellEnd"/>
                            <w:r w:rsidR="00C34DA9">
                              <w:rPr>
                                <w:rFonts w:ascii="Times New Roman" w:hAnsi="Times New Roman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We have designed and constructed a new synchrotron powder diffraction measurement system on a beam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-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line BL5S2 at Aichi Synchr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o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tron Radiation Center (</w:t>
            </w:r>
            <w:proofErr w:type="spellStart"/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AichiSR</w:t>
            </w:r>
            <w:proofErr w:type="spellEnd"/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) in </w:t>
            </w:r>
            <w:proofErr w:type="spellStart"/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Seto</w:t>
            </w:r>
            <w:proofErr w:type="spellEnd"/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, Japan.  The synchrotron beam radiated from a superconducting bending magnet is supplied for the BL5S2</w:t>
            </w:r>
            <w:r w:rsidR="0055613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beam</w:t>
            </w:r>
            <w:r w:rsidR="0055613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-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line.  The divergent radiation </w:t>
            </w:r>
            <w:r w:rsid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beam 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is paralleled with a cylindrical mirror, </w:t>
            </w:r>
            <w:proofErr w:type="spellStart"/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monochromated</w:t>
            </w:r>
            <w:proofErr w:type="spellEnd"/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with double Si (111) crystal</w:t>
            </w:r>
            <w:r w:rsidR="00852D70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s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, and converged with another cylindrical mirror to the focal point</w:t>
            </w:r>
            <w:r w:rsidR="000C71DD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,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</w:t>
            </w:r>
            <w:r w:rsidR="000C71DD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which </w:t>
            </w:r>
            <w:r w:rsidR="009B2CD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is</w:t>
            </w:r>
            <w:r w:rsidR="000C71DD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close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</w:t>
            </w:r>
            <w:r w:rsidR="000C71DD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to the 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face of the two-dimensional </w:t>
            </w:r>
            <w:r w:rsidR="00852D70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(2D) 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X-ray detectors</w:t>
            </w:r>
            <w:r w:rsidR="000C71DD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, when </w:t>
            </w:r>
            <w:r w:rsidR="009B2CD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they</w:t>
            </w:r>
            <w:r w:rsidR="000C71DD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</w:t>
            </w:r>
            <w:r w:rsidR="009B2CD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are</w:t>
            </w:r>
            <w:r w:rsidR="000C71DD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located at the angle of </w:t>
            </w:r>
            <w:r w:rsidR="000C71DD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2</w:t>
            </w:r>
            <w:r w:rsidR="000C71DD" w:rsidRPr="000C71DD">
              <w:rPr>
                <w:rFonts w:eastAsia="Batang"/>
                <w:i/>
                <w:kern w:val="2"/>
                <w:sz w:val="22"/>
                <w:szCs w:val="22"/>
                <w:lang w:val="en-US" w:eastAsia="ja-JP"/>
              </w:rPr>
              <w:t>θ</w:t>
            </w:r>
            <w:r w:rsidR="000C71DD">
              <w:rPr>
                <w:rFonts w:eastAsia="Batang"/>
                <w:kern w:val="2"/>
                <w:sz w:val="22"/>
                <w:szCs w:val="22"/>
                <w:lang w:val="en-US" w:eastAsia="ja-JP"/>
              </w:rPr>
              <w:t xml:space="preserve"> = 0º.  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The 2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ja-JP"/>
              </w:rPr>
              <w:t>Θ</w:t>
            </w:r>
            <w:r w:rsid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-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flange of the goniometer (Huber, </w:t>
            </w:r>
            <w:r w:rsidR="0077573C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401-440) mounts a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cylindrical Debye-</w:t>
            </w:r>
            <w:proofErr w:type="spellStart"/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Scherrer</w:t>
            </w:r>
            <w:proofErr w:type="spellEnd"/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camera with the radius of 265.4 mm, and </w:t>
            </w:r>
            <w:r w:rsidR="009B2CD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four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radially directed bars with the intervals of 25</w:t>
            </w:r>
            <w:r w:rsidR="00F93F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º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for four 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2D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X-ray detectors (</w:t>
            </w:r>
            <w:proofErr w:type="spellStart"/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Dectris</w:t>
            </w:r>
            <w:proofErr w:type="spellEnd"/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, PILATUS-100K). </w:t>
            </w:r>
            <w:r w:rsid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Each of the bars supports a linear guide with a movable stage that enables rapid operation to select any camera length from 340 mm to 1000 mm.  The 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2D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detectors are eccentrically </w:t>
            </w:r>
            <w:r w:rsidR="00F93F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mounted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to the rotation bearings</w:t>
            </w:r>
            <w:r w:rsidR="00F93F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attached to the </w:t>
            </w:r>
            <w:r w:rsidR="00915AD8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movable </w:t>
            </w:r>
            <w:r w:rsidR="00F93F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stage</w:t>
            </w:r>
            <w:r w:rsidR="009B2CD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s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, the ax</w:t>
            </w:r>
            <w:r w:rsidR="009B2CD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es</w:t>
            </w:r>
            <w:r w:rsidR="000C430A" w:rsidRP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of which are directed parallel to the supporting bars.  The rotation system of the detectors is intended for two different purpose</w:t>
            </w:r>
            <w:r w:rsid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s: (1) intentional inclination of the detectors that enables </w:t>
            </w:r>
            <w:r w:rsidR="0048535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homogenous</w:t>
            </w:r>
            <w:r w:rsid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distribution of the diffraction angle</w:t>
            </w:r>
            <w:r w:rsidR="00A2696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s</w:t>
            </w:r>
            <w:r w:rsid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assigned to </w:t>
            </w:r>
            <w:r w:rsidR="00A2696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the </w:t>
            </w:r>
            <w:r w:rsid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pixel</w:t>
            </w:r>
            <w:r w:rsidR="00A2696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s</w:t>
            </w:r>
            <w:r w:rsid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, and (2) easy operation to switch the straightly aligned configuration to the </w:t>
            </w:r>
            <w:r w:rsidR="00A2696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front-back </w:t>
            </w:r>
            <w:r w:rsidR="000C430A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alternate</w:t>
            </w:r>
            <w:r w:rsidR="00A2696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configuration, which allows the minimum camera length of 170 mm and 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one-shot 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non-missing</w:t>
            </w:r>
            <w:r w:rsidR="00A2696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diffraction measurement covering the range of the diffraction angles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2</w:t>
            </w:r>
            <w:r w:rsidR="00324F63" w:rsidRPr="00324F63">
              <w:rPr>
                <w:rFonts w:eastAsia="Batang"/>
                <w:i/>
                <w:kern w:val="2"/>
                <w:sz w:val="22"/>
                <w:szCs w:val="22"/>
                <w:lang w:val="en-US" w:eastAsia="ja-JP"/>
              </w:rPr>
              <w:t>θ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</w:t>
            </w:r>
            <w:r w:rsidR="00A2696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: 1.5º </w:t>
            </w:r>
            <w:r w:rsidR="00DA634F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~</w:t>
            </w:r>
            <w:r w:rsidR="00A2696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101º, where th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e lowest angle</w:t>
            </w:r>
            <w:r w:rsidR="00A2696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is restricted by the 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sha</w:t>
            </w:r>
            <w:r w:rsidR="0055613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dow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of the </w:t>
            </w:r>
            <w:r w:rsidR="00A2696B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head piece of the direct beam stopper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.  </w:t>
            </w:r>
            <w:r w:rsidR="00915AD8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Figure 1 schematically illustrates the one-shot configuration of the detecting system.</w:t>
            </w:r>
            <w:r w:rsidR="00852D70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 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It has been found that the intentional inclination 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of the 2D detector 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is effective to </w:t>
            </w:r>
            <w:r w:rsidR="0055613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avoid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the </w:t>
            </w:r>
            <w:r w:rsidR="00C34DA9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unfavorable </w:t>
            </w:r>
            <w:r w:rsidR="0055613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effects caused by 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anomaly of the intensities counted with the pixels located </w:t>
            </w:r>
            <w:r w:rsidR="0055613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close to the boundaries of the monolithic components of the composite X-ray detectors.  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The </w:t>
            </w:r>
            <w:r w:rsidR="00DA634F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2D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intensity data are treated by a modified method of </w:t>
            </w:r>
            <w:proofErr w:type="spellStart"/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Sulyanov</w:t>
            </w:r>
            <w:proofErr w:type="spellEnd"/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</w:t>
            </w:r>
            <w:r w:rsidR="00324F63" w:rsidRPr="00915AD8">
              <w:rPr>
                <w:rFonts w:eastAsia="Batang"/>
                <w:i/>
                <w:kern w:val="2"/>
                <w:sz w:val="22"/>
                <w:szCs w:val="22"/>
                <w:lang w:val="en-US" w:eastAsia="ko-KR"/>
              </w:rPr>
              <w:t>et al.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[1], </w:t>
            </w:r>
            <w:r w:rsidR="0055613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to obtain one-dimensional </w:t>
            </w:r>
            <w:r w:rsidR="00040BB4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powder diffraction </w:t>
            </w:r>
            <w:r w:rsidR="0055613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intensity data, 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which enables </w:t>
            </w:r>
            <w:r w:rsidR="0048535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us 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to </w:t>
            </w:r>
            <w:r w:rsidR="0048535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obtain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</w:t>
            </w:r>
            <w:r w:rsidR="0055613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aberration-free peak profile and also experimental estimation of the statistical variance or 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standard deviation</w:t>
            </w:r>
            <w:r w:rsidR="00040BB4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s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of the obser</w:t>
            </w:r>
            <w:r w:rsidR="0055613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ved intensit</w:t>
            </w:r>
            <w:r w:rsidR="00E621CE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>ies</w:t>
            </w:r>
            <w:r w:rsidR="00040BB4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.  </w:t>
            </w:r>
            <w:r w:rsidR="00324F63">
              <w:rPr>
                <w:rFonts w:eastAsia="Batang"/>
                <w:kern w:val="2"/>
                <w:sz w:val="22"/>
                <w:szCs w:val="22"/>
                <w:lang w:val="en-US" w:eastAsia="ko-KR"/>
              </w:rPr>
              <w:t xml:space="preserve"> </w:t>
            </w:r>
          </w:p>
          <w:p w14:paraId="7676FB27" w14:textId="77777777" w:rsidR="00D70290" w:rsidRPr="00D70290" w:rsidRDefault="00D70290" w:rsidP="00D70290">
            <w:pPr>
              <w:ind w:right="-54"/>
              <w:rPr>
                <w:rFonts w:ascii="Times New Roman" w:hAnsi="Times New Roman"/>
                <w:color w:val="000000"/>
                <w:sz w:val="22"/>
              </w:rPr>
            </w:pPr>
          </w:p>
          <w:p w14:paraId="4D8DF7C9" w14:textId="77777777" w:rsidR="00D70290" w:rsidRPr="00D70290" w:rsidRDefault="00D70290" w:rsidP="00D70290">
            <w:pPr>
              <w:ind w:right="-54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D70290">
              <w:rPr>
                <w:rFonts w:ascii="Times New Roman" w:hAnsi="Times New Roman"/>
                <w:b/>
                <w:color w:val="000000"/>
                <w:sz w:val="22"/>
              </w:rPr>
              <w:t>References</w:t>
            </w:r>
          </w:p>
          <w:p w14:paraId="5A67B428" w14:textId="77777777" w:rsidR="00D70290" w:rsidRPr="00084CE9" w:rsidRDefault="00F93FCE" w:rsidP="00084CE9">
            <w:pPr>
              <w:pStyle w:val="reference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Sulyanov</w:t>
            </w:r>
            <w:proofErr w:type="spellEnd"/>
            <w:r w:rsidR="00313E61"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S. N</w:t>
            </w:r>
            <w:r w:rsidR="00D70290" w:rsidRPr="00D70290"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>Popov</w:t>
            </w:r>
            <w:r w:rsidR="00313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A. N.</w:t>
            </w:r>
            <w:r w:rsidR="00D70290" w:rsidRPr="00D70290"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Kheiker</w:t>
            </w:r>
            <w:proofErr w:type="spellEnd"/>
            <w:r w:rsidR="00D70290" w:rsidRPr="00D702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D. M</w:t>
            </w:r>
            <w:r w:rsidR="00D70290" w:rsidRPr="00D70290">
              <w:rPr>
                <w:sz w:val="22"/>
                <w:szCs w:val="22"/>
              </w:rPr>
              <w:t>.</w:t>
            </w:r>
            <w:r w:rsidR="00D70290" w:rsidRPr="00D70290">
              <w:rPr>
                <w:sz w:val="22"/>
                <w:szCs w:val="22"/>
                <w:lang w:eastAsia="ko-KR"/>
              </w:rPr>
              <w:t>, “</w:t>
            </w:r>
            <w:r>
              <w:rPr>
                <w:i/>
                <w:iCs/>
                <w:sz w:val="22"/>
                <w:szCs w:val="22"/>
              </w:rPr>
              <w:t xml:space="preserve">Using a two-dimensional detector for X-ray powder </w:t>
            </w:r>
            <w:proofErr w:type="spellStart"/>
            <w:r>
              <w:rPr>
                <w:i/>
                <w:iCs/>
                <w:sz w:val="22"/>
                <w:szCs w:val="22"/>
              </w:rPr>
              <w:t>diffractometry</w:t>
            </w:r>
            <w:proofErr w:type="spellEnd"/>
            <w:r w:rsidR="00D70290" w:rsidRPr="00D70290">
              <w:rPr>
                <w:i/>
                <w:iCs/>
                <w:sz w:val="22"/>
                <w:szCs w:val="22"/>
                <w:lang w:eastAsia="ko-KR"/>
              </w:rPr>
              <w:t>”,</w:t>
            </w:r>
            <w:r w:rsidR="00D70290" w:rsidRPr="00D70290">
              <w:rPr>
                <w:sz w:val="22"/>
                <w:szCs w:val="22"/>
              </w:rPr>
              <w:t xml:space="preserve"> </w:t>
            </w:r>
            <w:r w:rsidRPr="00F93FCE">
              <w:rPr>
                <w:i/>
                <w:sz w:val="22"/>
                <w:szCs w:val="22"/>
              </w:rPr>
              <w:t xml:space="preserve">J. Appl. </w:t>
            </w:r>
            <w:proofErr w:type="spellStart"/>
            <w:r w:rsidRPr="00F93FCE">
              <w:rPr>
                <w:i/>
                <w:sz w:val="22"/>
                <w:szCs w:val="22"/>
              </w:rPr>
              <w:t>Cryst</w:t>
            </w:r>
            <w:proofErr w:type="spellEnd"/>
            <w:r w:rsidRPr="00F93FCE">
              <w:rPr>
                <w:i/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 xml:space="preserve">, </w:t>
            </w:r>
            <w:r w:rsidR="00D70290" w:rsidRPr="00D70290">
              <w:rPr>
                <w:sz w:val="22"/>
                <w:szCs w:val="22"/>
              </w:rPr>
              <w:t>,</w:t>
            </w:r>
            <w:proofErr w:type="gramEnd"/>
            <w:r w:rsidR="00D70290" w:rsidRPr="00D702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Vol. 27, (1994), 934-942</w:t>
            </w:r>
            <w:r w:rsidR="00915AD8">
              <w:rPr>
                <w:sz w:val="22"/>
                <w:szCs w:val="22"/>
              </w:rPr>
              <w:t xml:space="preserve">. </w:t>
            </w:r>
          </w:p>
        </w:tc>
      </w:tr>
    </w:tbl>
    <w:p w14:paraId="1747D82C" w14:textId="77777777" w:rsidR="00D70290" w:rsidRPr="00D70290" w:rsidRDefault="00D70290" w:rsidP="00940A65">
      <w:pPr>
        <w:ind w:right="-54"/>
        <w:jc w:val="left"/>
        <w:rPr>
          <w:rFonts w:ascii="Times New Roman" w:hAnsi="Times New Roman"/>
          <w:b/>
        </w:rPr>
      </w:pPr>
    </w:p>
    <w:sectPr w:rsidR="00D70290" w:rsidRPr="00D70290" w:rsidSect="00D702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17E6F" w14:textId="77777777" w:rsidR="00B068DE" w:rsidRDefault="00B068DE" w:rsidP="00D70290">
      <w:pPr>
        <w:ind w:right="-54"/>
      </w:pPr>
      <w:r>
        <w:separator/>
      </w:r>
    </w:p>
  </w:endnote>
  <w:endnote w:type="continuationSeparator" w:id="0">
    <w:p w14:paraId="39E0B370" w14:textId="77777777" w:rsidR="00B068DE" w:rsidRDefault="00B068DE" w:rsidP="00D70290">
      <w:pPr>
        <w:ind w:right="-5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4F83" w14:textId="77777777" w:rsidR="000C71DD" w:rsidRDefault="000C71DD" w:rsidP="00BF108E">
    <w:pPr>
      <w:pStyle w:val="ab"/>
      <w:ind w:right="-5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277A0" w14:textId="77777777" w:rsidR="000C71DD" w:rsidRDefault="000C71DD" w:rsidP="00BF108E">
    <w:pPr>
      <w:pStyle w:val="ab"/>
      <w:ind w:right="-54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2A874" w14:textId="77777777" w:rsidR="000C71DD" w:rsidRDefault="000C71DD" w:rsidP="00BF108E">
    <w:pPr>
      <w:pStyle w:val="ab"/>
      <w:ind w:right="-5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3BCD5" w14:textId="77777777" w:rsidR="00B068DE" w:rsidRDefault="00B068DE" w:rsidP="00D70290">
      <w:pPr>
        <w:ind w:right="-54"/>
      </w:pPr>
      <w:r>
        <w:separator/>
      </w:r>
    </w:p>
  </w:footnote>
  <w:footnote w:type="continuationSeparator" w:id="0">
    <w:p w14:paraId="7016B0C7" w14:textId="77777777" w:rsidR="00B068DE" w:rsidRDefault="00B068DE" w:rsidP="00D70290">
      <w:pPr>
        <w:ind w:right="-5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9F4FA" w14:textId="77777777" w:rsidR="000C71DD" w:rsidRDefault="000C71DD" w:rsidP="00BF108E">
    <w:pPr>
      <w:pStyle w:val="a9"/>
      <w:ind w:right="-5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6C5F6" w14:textId="77777777" w:rsidR="000C71DD" w:rsidRDefault="000C71DD" w:rsidP="00BF108E">
    <w:pPr>
      <w:pStyle w:val="a9"/>
      <w:ind w:right="-54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C223C" w14:textId="77777777" w:rsidR="000C71DD" w:rsidRDefault="000C71DD" w:rsidP="00BF108E">
    <w:pPr>
      <w:pStyle w:val="a9"/>
      <w:ind w:right="-5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682B3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3F68A6"/>
    <w:multiLevelType w:val="hybridMultilevel"/>
    <w:tmpl w:val="1206CBD8"/>
    <w:lvl w:ilvl="0" w:tplc="C9D80C02">
      <w:start w:val="1"/>
      <w:numFmt w:val="decimal"/>
      <w:lvlText w:val="%1."/>
      <w:lvlJc w:val="left"/>
      <w:pPr>
        <w:ind w:left="800" w:hanging="400"/>
      </w:pPr>
      <w:rPr>
        <w:b w:val="0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9133264"/>
    <w:multiLevelType w:val="singleLevel"/>
    <w:tmpl w:val="216EDDC0"/>
    <w:lvl w:ilvl="0">
      <w:start w:val="1"/>
      <w:numFmt w:val="decimal"/>
      <w:pStyle w:val="references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90"/>
    <w:rsid w:val="000165C5"/>
    <w:rsid w:val="00027E0D"/>
    <w:rsid w:val="00040BB4"/>
    <w:rsid w:val="0006183F"/>
    <w:rsid w:val="00084CE9"/>
    <w:rsid w:val="000B5FC6"/>
    <w:rsid w:val="000C430A"/>
    <w:rsid w:val="000C71DD"/>
    <w:rsid w:val="000E3E9C"/>
    <w:rsid w:val="0010214A"/>
    <w:rsid w:val="00107FED"/>
    <w:rsid w:val="0015139D"/>
    <w:rsid w:val="00167B12"/>
    <w:rsid w:val="00177439"/>
    <w:rsid w:val="001A3519"/>
    <w:rsid w:val="001B1B0A"/>
    <w:rsid w:val="001D3AFB"/>
    <w:rsid w:val="001F6140"/>
    <w:rsid w:val="0028739C"/>
    <w:rsid w:val="002D4494"/>
    <w:rsid w:val="002F6D4A"/>
    <w:rsid w:val="003051E7"/>
    <w:rsid w:val="00305AFA"/>
    <w:rsid w:val="00313E61"/>
    <w:rsid w:val="00324F63"/>
    <w:rsid w:val="00330647"/>
    <w:rsid w:val="003308AE"/>
    <w:rsid w:val="0033293C"/>
    <w:rsid w:val="003452E5"/>
    <w:rsid w:val="003B7F63"/>
    <w:rsid w:val="003D1E6A"/>
    <w:rsid w:val="0043250F"/>
    <w:rsid w:val="0043364D"/>
    <w:rsid w:val="00485353"/>
    <w:rsid w:val="004863C7"/>
    <w:rsid w:val="00490048"/>
    <w:rsid w:val="00491A2F"/>
    <w:rsid w:val="004A3CEA"/>
    <w:rsid w:val="004C1040"/>
    <w:rsid w:val="004E5C2B"/>
    <w:rsid w:val="004F5B73"/>
    <w:rsid w:val="005005EC"/>
    <w:rsid w:val="00556133"/>
    <w:rsid w:val="005758F3"/>
    <w:rsid w:val="005770C9"/>
    <w:rsid w:val="005A5025"/>
    <w:rsid w:val="005B6D4D"/>
    <w:rsid w:val="005F3348"/>
    <w:rsid w:val="006060BA"/>
    <w:rsid w:val="00642885"/>
    <w:rsid w:val="00644370"/>
    <w:rsid w:val="006C2707"/>
    <w:rsid w:val="006D4D0E"/>
    <w:rsid w:val="006F3935"/>
    <w:rsid w:val="0077573C"/>
    <w:rsid w:val="007B17FF"/>
    <w:rsid w:val="007F2809"/>
    <w:rsid w:val="008243D6"/>
    <w:rsid w:val="00852D70"/>
    <w:rsid w:val="008561B3"/>
    <w:rsid w:val="00883CC7"/>
    <w:rsid w:val="008A3632"/>
    <w:rsid w:val="008B3849"/>
    <w:rsid w:val="008C33FD"/>
    <w:rsid w:val="008C5210"/>
    <w:rsid w:val="00915AD8"/>
    <w:rsid w:val="00922693"/>
    <w:rsid w:val="00940A65"/>
    <w:rsid w:val="009A6108"/>
    <w:rsid w:val="009B2CDB"/>
    <w:rsid w:val="009D5268"/>
    <w:rsid w:val="00A20AE4"/>
    <w:rsid w:val="00A2696B"/>
    <w:rsid w:val="00A35109"/>
    <w:rsid w:val="00A6017B"/>
    <w:rsid w:val="00A906E9"/>
    <w:rsid w:val="00A91B9F"/>
    <w:rsid w:val="00AA1CAA"/>
    <w:rsid w:val="00AC6D09"/>
    <w:rsid w:val="00AC71D9"/>
    <w:rsid w:val="00AE5944"/>
    <w:rsid w:val="00B068DE"/>
    <w:rsid w:val="00B30F01"/>
    <w:rsid w:val="00B82126"/>
    <w:rsid w:val="00BF108E"/>
    <w:rsid w:val="00BF274F"/>
    <w:rsid w:val="00C163A6"/>
    <w:rsid w:val="00C22315"/>
    <w:rsid w:val="00C34DA9"/>
    <w:rsid w:val="00CA64AF"/>
    <w:rsid w:val="00CD05FF"/>
    <w:rsid w:val="00CE4900"/>
    <w:rsid w:val="00D24567"/>
    <w:rsid w:val="00D372DF"/>
    <w:rsid w:val="00D54C9D"/>
    <w:rsid w:val="00D70290"/>
    <w:rsid w:val="00DA634F"/>
    <w:rsid w:val="00DE04F5"/>
    <w:rsid w:val="00DE3C38"/>
    <w:rsid w:val="00E14089"/>
    <w:rsid w:val="00E2092F"/>
    <w:rsid w:val="00E46A77"/>
    <w:rsid w:val="00E544F9"/>
    <w:rsid w:val="00E621CE"/>
    <w:rsid w:val="00E87737"/>
    <w:rsid w:val="00EA1416"/>
    <w:rsid w:val="00EB07E8"/>
    <w:rsid w:val="00EC6AD7"/>
    <w:rsid w:val="00EF053D"/>
    <w:rsid w:val="00EF7783"/>
    <w:rsid w:val="00F56C91"/>
    <w:rsid w:val="00F62E6D"/>
    <w:rsid w:val="00F93FCE"/>
    <w:rsid w:val="00FA3EAE"/>
    <w:rsid w:val="00FA4FC1"/>
    <w:rsid w:val="00FF06A5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1F0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E7"/>
    <w:pPr>
      <w:widowControl w:val="0"/>
      <w:wordWrap w:val="0"/>
      <w:autoSpaceDE w:val="0"/>
      <w:autoSpaceDN w:val="0"/>
      <w:ind w:rightChars="-27" w:right="-27"/>
      <w:jc w:val="both"/>
    </w:pPr>
    <w:rPr>
      <w:kern w:val="2"/>
      <w:szCs w:val="22"/>
      <w:lang w:eastAsia="ko-KR"/>
    </w:rPr>
  </w:style>
  <w:style w:type="paragraph" w:styleId="7">
    <w:name w:val="heading 7"/>
    <w:basedOn w:val="a"/>
    <w:next w:val="a"/>
    <w:link w:val="70"/>
    <w:qFormat/>
    <w:rsid w:val="00D70290"/>
    <w:pPr>
      <w:keepNext/>
      <w:wordWrap/>
      <w:autoSpaceDE/>
      <w:autoSpaceDN/>
      <w:spacing w:line="240" w:lineRule="exact"/>
      <w:ind w:rightChars="0" w:right="0"/>
      <w:outlineLvl w:val="6"/>
    </w:pPr>
    <w:rPr>
      <w:rFonts w:ascii="Arial Narrow" w:eastAsia="SimSun" w:hAnsi="Arial Narrow"/>
      <w:b/>
      <w:bCs/>
      <w:kern w:val="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見出し 7 (文字)"/>
    <w:link w:val="7"/>
    <w:rsid w:val="00D70290"/>
    <w:rPr>
      <w:rFonts w:ascii="Arial Narrow" w:eastAsia="SimSun" w:hAnsi="Arial Narrow" w:cs="Times New Roman"/>
      <w:b/>
      <w:bCs/>
      <w:szCs w:val="20"/>
      <w:lang w:eastAsia="zh-CN"/>
    </w:rPr>
  </w:style>
  <w:style w:type="paragraph" w:styleId="a3">
    <w:name w:val="Title"/>
    <w:basedOn w:val="a"/>
    <w:link w:val="a4"/>
    <w:qFormat/>
    <w:rsid w:val="00D70290"/>
    <w:pPr>
      <w:wordWrap/>
      <w:autoSpaceDE/>
      <w:autoSpaceDN/>
      <w:ind w:rightChars="0" w:right="0"/>
      <w:jc w:val="center"/>
    </w:pPr>
    <w:rPr>
      <w:rFonts w:ascii="Times New Roman" w:eastAsia="SimSun" w:hAnsi="Times New Roman"/>
      <w:b/>
      <w:bCs/>
      <w:kern w:val="0"/>
      <w:sz w:val="28"/>
      <w:szCs w:val="28"/>
      <w:lang w:val="x-none" w:eastAsia="zh-CN"/>
    </w:rPr>
  </w:style>
  <w:style w:type="character" w:customStyle="1" w:styleId="a4">
    <w:name w:val="表題 (文字)"/>
    <w:link w:val="a3"/>
    <w:rsid w:val="00D70290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a5">
    <w:name w:val="Body Text Indent"/>
    <w:basedOn w:val="a"/>
    <w:link w:val="a6"/>
    <w:rsid w:val="00D70290"/>
    <w:pPr>
      <w:wordWrap/>
      <w:autoSpaceDE/>
      <w:autoSpaceDN/>
      <w:spacing w:beforeLines="100" w:line="240" w:lineRule="exact"/>
      <w:ind w:rightChars="0" w:right="204"/>
    </w:pPr>
    <w:rPr>
      <w:rFonts w:ascii="Times New Roman" w:eastAsia="SimSun" w:hAnsi="Times New Roman"/>
      <w:color w:val="000000"/>
      <w:kern w:val="0"/>
      <w:sz w:val="24"/>
      <w:szCs w:val="24"/>
      <w:lang w:val="x-none" w:eastAsia="zh-CN"/>
    </w:rPr>
  </w:style>
  <w:style w:type="character" w:customStyle="1" w:styleId="a6">
    <w:name w:val="本文インデント (文字)"/>
    <w:link w:val="a5"/>
    <w:rsid w:val="00D70290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7">
    <w:name w:val="Body Text"/>
    <w:basedOn w:val="a"/>
    <w:link w:val="a8"/>
    <w:rsid w:val="00D70290"/>
    <w:pPr>
      <w:wordWrap/>
      <w:autoSpaceDE/>
      <w:autoSpaceDN/>
      <w:adjustRightInd w:val="0"/>
      <w:snapToGrid w:val="0"/>
      <w:spacing w:before="120" w:line="320" w:lineRule="exact"/>
      <w:ind w:rightChars="0" w:right="0"/>
      <w:jc w:val="center"/>
    </w:pPr>
    <w:rPr>
      <w:rFonts w:ascii="Times New Roman" w:eastAsia="SimSun" w:hAnsi="Times New Roman"/>
      <w:strike/>
      <w:color w:val="000000"/>
      <w:kern w:val="0"/>
      <w:sz w:val="22"/>
      <w:szCs w:val="20"/>
      <w:lang w:val="x-none" w:eastAsia="zh-CN"/>
    </w:rPr>
  </w:style>
  <w:style w:type="character" w:customStyle="1" w:styleId="a8">
    <w:name w:val="本文 (文字)"/>
    <w:link w:val="a7"/>
    <w:rsid w:val="00D70290"/>
    <w:rPr>
      <w:rFonts w:ascii="Times New Roman" w:eastAsia="SimSun" w:hAnsi="Times New Roman" w:cs="Times New Roman"/>
      <w:strike/>
      <w:color w:val="000000"/>
      <w:sz w:val="22"/>
      <w:lang w:eastAsia="zh-CN"/>
    </w:rPr>
  </w:style>
  <w:style w:type="paragraph" w:customStyle="1" w:styleId="references">
    <w:name w:val="references"/>
    <w:basedOn w:val="a"/>
    <w:rsid w:val="00D70290"/>
    <w:pPr>
      <w:widowControl/>
      <w:numPr>
        <w:numId w:val="2"/>
      </w:numPr>
      <w:wordWrap/>
      <w:autoSpaceDE/>
      <w:autoSpaceDN/>
      <w:spacing w:before="20" w:after="20"/>
      <w:ind w:left="357" w:rightChars="0" w:right="0" w:hanging="357"/>
      <w:jc w:val="left"/>
    </w:pPr>
    <w:rPr>
      <w:rFonts w:ascii="Times New Roman" w:eastAsia="Batang" w:hAnsi="Times New Roman"/>
      <w:kern w:val="0"/>
      <w:sz w:val="18"/>
      <w:szCs w:val="20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F108E"/>
    <w:pPr>
      <w:tabs>
        <w:tab w:val="center" w:pos="4513"/>
        <w:tab w:val="right" w:pos="9026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F108E"/>
  </w:style>
  <w:style w:type="paragraph" w:styleId="ab">
    <w:name w:val="footer"/>
    <w:basedOn w:val="a"/>
    <w:link w:val="ac"/>
    <w:uiPriority w:val="99"/>
    <w:semiHidden/>
    <w:unhideWhenUsed/>
    <w:rsid w:val="00BF108E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8B75B-DE59-D84B-AD05-995C9C59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2742</Characters>
  <Application>Microsoft Macintosh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Hye Jin</dc:creator>
  <cp:keywords/>
  <cp:lastModifiedBy>井田　隆</cp:lastModifiedBy>
  <cp:revision>3</cp:revision>
  <cp:lastPrinted>2015-12-16T04:30:00Z</cp:lastPrinted>
  <dcterms:created xsi:type="dcterms:W3CDTF">2015-12-16T03:51:00Z</dcterms:created>
  <dcterms:modified xsi:type="dcterms:W3CDTF">2015-12-16T04:30:00Z</dcterms:modified>
</cp:coreProperties>
</file>